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北京市国际服务贸易事务中心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202</w:t>
      </w:r>
      <w:r>
        <w:rPr>
          <w:rFonts w:ascii="方正小标宋简体" w:eastAsia="方正小标宋简体"/>
          <w:color w:val="000000"/>
          <w:sz w:val="36"/>
          <w:szCs w:val="36"/>
        </w:rPr>
        <w:t>1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年财政预算信息</w:t>
      </w:r>
    </w:p>
    <w:p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t>目   录</w:t>
      </w:r>
    </w:p>
    <w:p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第一部分、202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年度单位预算情况说明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一、单位基本情况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年收入及支出总体情况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三、主要支出情况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四、单位“三公”经费财政拨款预算说明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五、其他情况说明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六、名词解释</w:t>
      </w:r>
    </w:p>
    <w:p>
      <w:pPr>
        <w:spacing w:line="48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第二部分、202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年度单位预算报表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一、收支总表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二、收入总表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三、支出总表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四、政府采购预算明细表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五、财政拨款收支总表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六、一般公共预算财政拨款支出表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七、一般公共预算财政拨款基本支出表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八、一般公共预算财政拨款项目支出表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九、政府性基金预算财政拨款支出表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十、国有资本经营预算财政拨款支出表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十一、财政拨款（含一般公共预算和政府性基金预算）“三公”经费支出表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十二、政府购买服务预算财政拨款明细表</w:t>
      </w:r>
    </w:p>
    <w:p>
      <w:pPr>
        <w:spacing w:line="4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268" w:right="1418" w:bottom="1701" w:left="1418" w:header="851" w:footer="1531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color w:val="000000"/>
          <w:sz w:val="32"/>
          <w:szCs w:val="32"/>
        </w:rPr>
        <w:t>十三、项目支出绩效目标申报表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第一部分  2021年单位预算情况说明</w:t>
      </w:r>
    </w:p>
    <w:p>
      <w:pPr>
        <w:spacing w:line="360" w:lineRule="auto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一、单位基本情况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（一）单位机构设置、职责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北京市国际服务贸易事务中心隶属于北京市商务局，为全额拨款事业单位，统一社会信用代码：</w:t>
      </w:r>
      <w:r>
        <w:rPr>
          <w:rFonts w:hint="eastAsia" w:ascii="仿宋_GB2312" w:eastAsia="仿宋_GB2312"/>
          <w:spacing w:val="-20"/>
          <w:sz w:val="32"/>
          <w:szCs w:val="32"/>
        </w:rPr>
        <w:t>12110000597719332F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国际服务贸易事务中心业务范围包括：负责中国国际服务贸易交易会（以下简称服贸会）的总体策划，整体形象设计和宣传推介；负责服贸会主办方、协办方和支持单位的联络和协调，落实重要来宾的邀请工作；负责服贸会的招商招展和展览会务工作，对相关情况进行统计、汇总和分析；负责服贸会经费预算及相关业务收支核算等财务管理工作；负责为政府和企事业单位提供有关WTO事务的研究和信息咨询服务，协助政府处理本市涉及反倾销、反补贴和保障措施的有关法律事务；开展与世贸组织有关国际交往；承办服贸会组委会和北京市商务局交办的其他事项；承担本市会展业发展的辅助性、事务性工作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北京市国际服务贸易事务中心内设机构10个，分别为办公室、策划协调部、宣传推介部、展览会务部、WTO事务中心、信息化与安保部、国际经济贸易研究部、会展促进部、财务部、人力资源部。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（二）人员构成情况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截至2020年9月底，北京市国际服务贸易事务中心事业编制113人，实际78人；聘用人员1人。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离退休人员51人，其中离休0人、退休51人。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二、2021年收入及支出总体情况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2021年，北京市国际服务贸易事务中心收入预算约</w:t>
      </w:r>
      <w:r>
        <w:rPr>
          <w:rFonts w:hint="eastAsia" w:ascii="仿宋_GB2312" w:eastAsia="仿宋_GB2312"/>
          <w:spacing w:val="-20"/>
          <w:sz w:val="32"/>
          <w:szCs w:val="32"/>
        </w:rPr>
        <w:t>11188.34</w:t>
      </w:r>
      <w:r>
        <w:rPr>
          <w:rFonts w:hint="eastAsia" w:ascii="仿宋_GB2312" w:eastAsia="仿宋_GB2312"/>
          <w:sz w:val="32"/>
          <w:szCs w:val="32"/>
        </w:rPr>
        <w:t>万元。其中财政拨款约5811.93万元；统筹使用结余资金安排预算440.00万元；其他资金2.00万元；财政性结转资金约4934.41万元。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三、主要支出情况</w:t>
      </w:r>
    </w:p>
    <w:p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（一）基本支出预算约2399.08万元，占总支出预算21.44%，其中：工资福利支出约2069.80万元，商品和服务支出约277.40万元，对个人和家庭的补助支出约51.88万元。</w:t>
      </w:r>
    </w:p>
    <w:p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（二）项目支出预算约8789.26万元，占总支出预算78.56%，主要用于筹办服贸会。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四、单位“三公”经费财政拨款预算说明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2021年“三公经费”财政拨款预算23.17万元。其中：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1.因公出国（境）费用。2021年预算数5.67万元。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2.公务接待费。2021年预算数0万元。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3.公务用车购置和运行维护费。2021年预算数17.50万元，其中：公务用车燃油约9.28万元，公务用车维修约2.98万元，公务用车保险约2.97万元，其他约2.27万元。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五、其他情况说明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（一）政府采购预算说明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2021年本单位政府采购预算总额约3224.76万元，其中：政府采购货物预算68.75万元，政府采购工程预算0万元，政府采购服务预算约3156.01万元。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（二）政府购买服务预算说明</w:t>
      </w:r>
    </w:p>
    <w:p>
      <w:pPr>
        <w:spacing w:line="560" w:lineRule="exact"/>
        <w:ind w:firstLine="563" w:firstLineChars="17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因</w:t>
      </w:r>
      <w:r>
        <w:rPr>
          <w:rFonts w:hint="eastAsia" w:ascii="仿宋_GB2312" w:eastAsia="仿宋_GB2312"/>
          <w:sz w:val="32"/>
          <w:szCs w:val="32"/>
        </w:rPr>
        <w:t>本单位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为全额拨款事业单位,故无政府购买服务预算。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（三）机关运行经费说明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</w:t>
      </w:r>
      <w:r>
        <w:rPr>
          <w:rFonts w:hint="eastAsia" w:ascii="仿宋_GB2312" w:eastAsia="仿宋_GB2312"/>
          <w:color w:val="000000"/>
          <w:sz w:val="32"/>
          <w:szCs w:val="32"/>
        </w:rPr>
        <w:t>不在机关运行经费统计范围之内。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（四）项目支出绩效目标情况说明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 w:cs="宋体"/>
          <w:kern w:val="0"/>
          <w:sz w:val="32"/>
          <w:szCs w:val="32"/>
        </w:rPr>
        <w:t>2021年，本单位填报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市级财政性拨款项目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绩效目标的预算项目4个，占全部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市级财政性拨款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项目4个的100%。填报市级预算项目绩效目标支出预算约3461.05万元，占本单位全部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市级财政性拨款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项目支出预算的100%。</w:t>
      </w:r>
    </w:p>
    <w:bookmarkEnd w:id="0"/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（五）重点行政事业性收费情况说明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</w:t>
      </w:r>
      <w:r>
        <w:rPr>
          <w:rFonts w:hint="eastAsia" w:ascii="仿宋_GB2312" w:eastAsia="仿宋_GB2312"/>
          <w:color w:val="000000"/>
          <w:sz w:val="32"/>
          <w:szCs w:val="32"/>
        </w:rPr>
        <w:t>2021年无重点行政事业性收费。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（六）国有资本经营预算财政拨款情况说明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</w:t>
      </w:r>
      <w:r>
        <w:rPr>
          <w:rFonts w:hint="eastAsia" w:ascii="仿宋_GB2312" w:eastAsia="仿宋_GB2312"/>
          <w:color w:val="000000"/>
          <w:sz w:val="32"/>
          <w:szCs w:val="32"/>
        </w:rPr>
        <w:t>2021年无国有资本经营预算财政拨款安排的预算。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（七）国有资产占用情况说明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截至2020年底，本单位共有车辆7台，原值合计约138.22万元;单位价值50万元以上的通用设备1台（套）,原值466.00万元;单位价值100万元以上的专用设备0台（套）。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六、名词解释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“三公”经费财政拨款预算数：指本单位当年单位预算安排的因公出国（境）费用、公务接待费、公务用车购置和运行维护费预算数。</w:t>
      </w: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第二部分  2021年单位预算报表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ind w:left="960" w:hanging="960" w:hangingChars="300"/>
      </w:pPr>
      <w:r>
        <w:rPr>
          <w:rFonts w:hint="eastAsia" w:ascii="仿宋_GB2312" w:eastAsia="仿宋_GB2312"/>
          <w:color w:val="000000"/>
          <w:sz w:val="32"/>
          <w:szCs w:val="32"/>
        </w:rPr>
        <w:t>附件：北京市国际服务贸易事务中心2021年度单位预算报表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（见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附表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） 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3542B"/>
    <w:rsid w:val="00025F59"/>
    <w:rsid w:val="00064E22"/>
    <w:rsid w:val="0009547C"/>
    <w:rsid w:val="000A7959"/>
    <w:rsid w:val="000E75EE"/>
    <w:rsid w:val="0011169C"/>
    <w:rsid w:val="00152023"/>
    <w:rsid w:val="0015431F"/>
    <w:rsid w:val="001669E4"/>
    <w:rsid w:val="00174FCF"/>
    <w:rsid w:val="001B1E0E"/>
    <w:rsid w:val="001D4931"/>
    <w:rsid w:val="001F033F"/>
    <w:rsid w:val="001F4804"/>
    <w:rsid w:val="002633BD"/>
    <w:rsid w:val="0027678F"/>
    <w:rsid w:val="002E0A7A"/>
    <w:rsid w:val="002E61DF"/>
    <w:rsid w:val="002F1F21"/>
    <w:rsid w:val="0030719B"/>
    <w:rsid w:val="003130F2"/>
    <w:rsid w:val="0033009E"/>
    <w:rsid w:val="003302B8"/>
    <w:rsid w:val="00337832"/>
    <w:rsid w:val="00350445"/>
    <w:rsid w:val="00353F7A"/>
    <w:rsid w:val="00373F45"/>
    <w:rsid w:val="00397909"/>
    <w:rsid w:val="003C65BA"/>
    <w:rsid w:val="003E0014"/>
    <w:rsid w:val="004313DF"/>
    <w:rsid w:val="00436979"/>
    <w:rsid w:val="00454972"/>
    <w:rsid w:val="00477763"/>
    <w:rsid w:val="004A7A07"/>
    <w:rsid w:val="004F2778"/>
    <w:rsid w:val="005575B7"/>
    <w:rsid w:val="00573AA8"/>
    <w:rsid w:val="005962A4"/>
    <w:rsid w:val="005A1143"/>
    <w:rsid w:val="005D55DD"/>
    <w:rsid w:val="005E1C01"/>
    <w:rsid w:val="005E3DE6"/>
    <w:rsid w:val="00635157"/>
    <w:rsid w:val="00656E96"/>
    <w:rsid w:val="006948E1"/>
    <w:rsid w:val="006A4242"/>
    <w:rsid w:val="006C0FCB"/>
    <w:rsid w:val="006C1DF5"/>
    <w:rsid w:val="006D6B18"/>
    <w:rsid w:val="00700B9D"/>
    <w:rsid w:val="00740A7A"/>
    <w:rsid w:val="007410E4"/>
    <w:rsid w:val="00774500"/>
    <w:rsid w:val="0078558F"/>
    <w:rsid w:val="0079577F"/>
    <w:rsid w:val="007A73BC"/>
    <w:rsid w:val="007D3817"/>
    <w:rsid w:val="007D4BBD"/>
    <w:rsid w:val="007F1F3A"/>
    <w:rsid w:val="0081630B"/>
    <w:rsid w:val="008236A1"/>
    <w:rsid w:val="0083542B"/>
    <w:rsid w:val="00877DAD"/>
    <w:rsid w:val="00894D5F"/>
    <w:rsid w:val="008D1F50"/>
    <w:rsid w:val="008D75D3"/>
    <w:rsid w:val="008D7749"/>
    <w:rsid w:val="008F5338"/>
    <w:rsid w:val="009015A5"/>
    <w:rsid w:val="00942CF0"/>
    <w:rsid w:val="00943406"/>
    <w:rsid w:val="00950CA8"/>
    <w:rsid w:val="00954748"/>
    <w:rsid w:val="00957B7C"/>
    <w:rsid w:val="009739CA"/>
    <w:rsid w:val="009D69BF"/>
    <w:rsid w:val="00A819D8"/>
    <w:rsid w:val="00A867F7"/>
    <w:rsid w:val="00AB64CB"/>
    <w:rsid w:val="00AD55EA"/>
    <w:rsid w:val="00AF724D"/>
    <w:rsid w:val="00B15613"/>
    <w:rsid w:val="00B22FCB"/>
    <w:rsid w:val="00B4057A"/>
    <w:rsid w:val="00B73136"/>
    <w:rsid w:val="00BB31C9"/>
    <w:rsid w:val="00C26A49"/>
    <w:rsid w:val="00C645F0"/>
    <w:rsid w:val="00C674D0"/>
    <w:rsid w:val="00CA79C4"/>
    <w:rsid w:val="00CB5F08"/>
    <w:rsid w:val="00CE4B42"/>
    <w:rsid w:val="00CF3FED"/>
    <w:rsid w:val="00D113A6"/>
    <w:rsid w:val="00D368E9"/>
    <w:rsid w:val="00D73B4B"/>
    <w:rsid w:val="00DD5D33"/>
    <w:rsid w:val="00DE2A96"/>
    <w:rsid w:val="00E36D60"/>
    <w:rsid w:val="00E5044C"/>
    <w:rsid w:val="00E82B87"/>
    <w:rsid w:val="00F15FE6"/>
    <w:rsid w:val="00F4070D"/>
    <w:rsid w:val="00F760E5"/>
    <w:rsid w:val="00F80B36"/>
    <w:rsid w:val="00FB2C98"/>
    <w:rsid w:val="7CB326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Droid Sans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609492-0209-430A-B0B1-5CEA64FE15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314</Words>
  <Characters>1791</Characters>
  <Lines>14</Lines>
  <Paragraphs>4</Paragraphs>
  <TotalTime>2</TotalTime>
  <ScaleCrop>false</ScaleCrop>
  <LinksUpToDate>false</LinksUpToDate>
  <CharactersWithSpaces>2101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2021-03-08T01:28:00Z</dcterms:created>
  <dc:creator>刘伟奇</dc:creator>
  <cp:lastModifiedBy>站仕</cp:lastModifiedBy>
  <cp:lastPrinted>2021-03-08T01:58:00Z</cp:lastPrinted>
  <dcterms:modified xsi:type="dcterms:W3CDTF">2021-03-15T03:49:54Z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